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760D" w14:textId="77777777" w:rsidR="00A56F63" w:rsidRDefault="00A56F63" w:rsidP="00801560">
      <w:pPr>
        <w:spacing w:after="0" w:line="276" w:lineRule="auto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66F8D0" wp14:editId="29640A85">
            <wp:simplePos x="0" y="0"/>
            <wp:positionH relativeFrom="column">
              <wp:posOffset>3860800</wp:posOffset>
            </wp:positionH>
            <wp:positionV relativeFrom="paragraph">
              <wp:posOffset>-240030</wp:posOffset>
            </wp:positionV>
            <wp:extent cx="2276856" cy="3291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C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17ACD" w14:textId="77777777" w:rsidR="00794A96" w:rsidRDefault="00CB1479" w:rsidP="00801560">
      <w:pPr>
        <w:spacing w:after="0" w:line="276" w:lineRule="auto"/>
        <w:rPr>
          <w:b/>
          <w:bCs/>
          <w:sz w:val="28"/>
        </w:rPr>
      </w:pPr>
      <w:r>
        <w:rPr>
          <w:b/>
          <w:bCs/>
          <w:sz w:val="28"/>
        </w:rPr>
        <w:t xml:space="preserve">NEW </w:t>
      </w:r>
      <w:r w:rsidR="009F31CF">
        <w:rPr>
          <w:b/>
          <w:bCs/>
          <w:sz w:val="28"/>
        </w:rPr>
        <w:t xml:space="preserve">EMPLOYED </w:t>
      </w:r>
      <w:r w:rsidRPr="00BB2D1F">
        <w:rPr>
          <w:b/>
          <w:bCs/>
          <w:sz w:val="28"/>
        </w:rPr>
        <w:t>PROVIDER</w:t>
      </w:r>
      <w:r w:rsidR="007E1F23" w:rsidRPr="00BB2D1F">
        <w:rPr>
          <w:b/>
          <w:bCs/>
          <w:sz w:val="28"/>
        </w:rPr>
        <w:t xml:space="preserve"> CHECKLIST</w:t>
      </w:r>
    </w:p>
    <w:p w14:paraId="4345D546" w14:textId="598E84F0" w:rsidR="007E1F23" w:rsidRDefault="007E1F23" w:rsidP="00801560">
      <w:pPr>
        <w:spacing w:after="0" w:line="276" w:lineRule="auto"/>
        <w:rPr>
          <w:b/>
          <w:bCs/>
        </w:rPr>
      </w:pPr>
      <w:r w:rsidRPr="007E1F23">
        <w:rPr>
          <w:b/>
          <w:bCs/>
        </w:rPr>
        <w:tab/>
      </w:r>
      <w:r w:rsidRPr="007E1F23">
        <w:rPr>
          <w:b/>
          <w:bCs/>
        </w:rPr>
        <w:tab/>
      </w:r>
    </w:p>
    <w:p w14:paraId="6913B545" w14:textId="77777777" w:rsidR="004A0C22" w:rsidRPr="005973CF" w:rsidRDefault="004A0C22" w:rsidP="00801560">
      <w:pPr>
        <w:spacing w:after="0" w:line="276" w:lineRule="auto"/>
        <w:rPr>
          <w:b/>
          <w:bCs/>
        </w:rPr>
      </w:pPr>
    </w:p>
    <w:tbl>
      <w:tblPr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3213"/>
      </w:tblGrid>
      <w:tr w:rsidR="007E1F23" w:rsidRPr="007E1F23" w14:paraId="647834D6" w14:textId="77777777" w:rsidTr="00CB1479"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41E05EA" w14:textId="77777777" w:rsidR="007E1F23" w:rsidRPr="007E1F23" w:rsidRDefault="007E1F23" w:rsidP="00801560">
            <w:pPr>
              <w:spacing w:after="0" w:line="276" w:lineRule="auto"/>
              <w:rPr>
                <w:b/>
                <w:bCs/>
              </w:rPr>
            </w:pPr>
            <w:r w:rsidRPr="007E1F23">
              <w:rPr>
                <w:b/>
                <w:bCs/>
              </w:rPr>
              <w:t>TASK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ED5A06B" w14:textId="715E45CA" w:rsidR="007E1F23" w:rsidRPr="007E1F23" w:rsidRDefault="007E1F23" w:rsidP="00801560">
            <w:pPr>
              <w:spacing w:after="0" w:line="276" w:lineRule="auto"/>
              <w:jc w:val="center"/>
              <w:rPr>
                <w:b/>
                <w:bCs/>
              </w:rPr>
            </w:pPr>
            <w:r w:rsidRPr="007E1F23">
              <w:rPr>
                <w:b/>
                <w:bCs/>
              </w:rPr>
              <w:t>COMPLETED</w:t>
            </w:r>
            <w:r w:rsidR="00CB1479">
              <w:rPr>
                <w:b/>
                <w:bCs/>
              </w:rPr>
              <w:t>/SCHEDULED DATE</w:t>
            </w:r>
          </w:p>
        </w:tc>
      </w:tr>
      <w:tr w:rsidR="007E1F23" w:rsidRPr="007E1F23" w14:paraId="4A9AA241" w14:textId="77777777" w:rsidTr="00CB1479"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28FDB44" w14:textId="0BB8C4B9" w:rsidR="007E1F23" w:rsidRPr="00043400" w:rsidRDefault="00FD1DE2" w:rsidP="00801560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Initial Provider Launch</w:t>
            </w:r>
            <w:r w:rsidR="008914A3">
              <w:rPr>
                <w:b/>
                <w:bCs/>
              </w:rPr>
              <w:t xml:space="preserve">  </w:t>
            </w:r>
          </w:p>
          <w:p w14:paraId="7AE4FCA8" w14:textId="1B23243E" w:rsidR="00A63C13" w:rsidRPr="004D6FAB" w:rsidRDefault="00A63C13" w:rsidP="00A63C13">
            <w:pPr>
              <w:pStyle w:val="ListParagraph"/>
              <w:numPr>
                <w:ilvl w:val="0"/>
                <w:numId w:val="23"/>
              </w:numPr>
              <w:spacing w:after="0" w:line="276" w:lineRule="auto"/>
            </w:pPr>
            <w:r w:rsidRPr="00A302F8">
              <w:t>Coordinate with Medical Staff</w:t>
            </w:r>
            <w:r>
              <w:t xml:space="preserve"> Office</w:t>
            </w:r>
            <w:r w:rsidRPr="00A302F8">
              <w:t xml:space="preserve"> for </w:t>
            </w:r>
            <w:r>
              <w:t>t</w:t>
            </w:r>
            <w:r w:rsidRPr="00A302F8">
              <w:t xml:space="preserve">arget </w:t>
            </w:r>
            <w:r>
              <w:t>s</w:t>
            </w:r>
            <w:r w:rsidRPr="00A302F8">
              <w:t xml:space="preserve">tart </w:t>
            </w:r>
            <w:r>
              <w:t>d</w:t>
            </w:r>
            <w:r w:rsidRPr="00A302F8">
              <w:t xml:space="preserve">ate </w:t>
            </w:r>
          </w:p>
          <w:p w14:paraId="3DBDAED2" w14:textId="40384190" w:rsidR="00A63C13" w:rsidRDefault="00A63C13" w:rsidP="00A63C13">
            <w:pPr>
              <w:pStyle w:val="ListParagraph"/>
              <w:numPr>
                <w:ilvl w:val="0"/>
                <w:numId w:val="23"/>
              </w:numPr>
              <w:spacing w:after="0" w:line="276" w:lineRule="auto"/>
            </w:pPr>
            <w:r>
              <w:t>Complete and s</w:t>
            </w:r>
            <w:r w:rsidRPr="009A2845">
              <w:t>ubmit to Provider Request Form</w:t>
            </w:r>
            <w:r>
              <w:t xml:space="preserve"> to</w:t>
            </w:r>
            <w:r w:rsidRPr="009A2845">
              <w:t xml:space="preserve"> Medical Staff Office </w:t>
            </w:r>
            <w:r w:rsidRPr="009A2845">
              <w:rPr>
                <w:b/>
                <w:bCs/>
              </w:rPr>
              <w:t xml:space="preserve">90 - 120 days prior to </w:t>
            </w:r>
            <w:r>
              <w:rPr>
                <w:b/>
                <w:bCs/>
              </w:rPr>
              <w:t>target</w:t>
            </w:r>
            <w:r w:rsidRPr="009A2845">
              <w:rPr>
                <w:b/>
                <w:bCs/>
              </w:rPr>
              <w:t xml:space="preserve"> start date</w:t>
            </w:r>
            <w:r w:rsidRPr="009A2845">
              <w:t xml:space="preserve"> </w:t>
            </w:r>
          </w:p>
          <w:p w14:paraId="043000CB" w14:textId="77777777" w:rsidR="006602F7" w:rsidRDefault="006602F7" w:rsidP="006602F7">
            <w:pPr>
              <w:pStyle w:val="ListParagraph"/>
              <w:spacing w:after="0" w:line="276" w:lineRule="auto"/>
              <w:ind w:left="1440"/>
            </w:pPr>
          </w:p>
          <w:tbl>
            <w:tblPr>
              <w:tblW w:w="4460" w:type="dxa"/>
              <w:tblInd w:w="975" w:type="dxa"/>
              <w:tblLayout w:type="fixed"/>
              <w:tblLook w:val="04A0" w:firstRow="1" w:lastRow="0" w:firstColumn="1" w:lastColumn="0" w:noHBand="0" w:noVBand="1"/>
            </w:tblPr>
            <w:tblGrid>
              <w:gridCol w:w="2618"/>
              <w:gridCol w:w="1842"/>
            </w:tblGrid>
            <w:tr w:rsidR="006602F7" w:rsidRPr="006602F7" w14:paraId="2126B149" w14:textId="77777777" w:rsidTr="00F54220">
              <w:trPr>
                <w:trHeight w:val="300"/>
              </w:trPr>
              <w:tc>
                <w:tcPr>
                  <w:tcW w:w="4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44FCF" w14:textId="77777777" w:rsidR="006602F7" w:rsidRPr="006602F7" w:rsidRDefault="006602F7" w:rsidP="006602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602F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Medical Staff Office Leads</w:t>
                  </w:r>
                </w:p>
              </w:tc>
            </w:tr>
            <w:tr w:rsidR="006602F7" w:rsidRPr="006602F7" w14:paraId="53928A59" w14:textId="77777777" w:rsidTr="00F54220">
              <w:trPr>
                <w:trHeight w:val="300"/>
              </w:trPr>
              <w:tc>
                <w:tcPr>
                  <w:tcW w:w="2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C0560" w14:textId="77777777" w:rsidR="006602F7" w:rsidRPr="006602F7" w:rsidRDefault="006602F7" w:rsidP="006602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602F7">
                    <w:rPr>
                      <w:rFonts w:ascii="Calibri" w:eastAsia="Times New Roman" w:hAnsi="Calibri" w:cs="Calibri"/>
                      <w:color w:val="000000"/>
                    </w:rPr>
                    <w:t xml:space="preserve">Grand Traverse Region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71522" w14:textId="77777777" w:rsidR="006602F7" w:rsidRPr="006602F7" w:rsidRDefault="006602F7" w:rsidP="006602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602F7">
                    <w:rPr>
                      <w:rFonts w:ascii="Calibri" w:eastAsia="Times New Roman" w:hAnsi="Calibri" w:cs="Calibri"/>
                      <w:color w:val="000000"/>
                    </w:rPr>
                    <w:t>Katryna Glettler</w:t>
                  </w:r>
                </w:p>
              </w:tc>
            </w:tr>
            <w:tr w:rsidR="006602F7" w:rsidRPr="006602F7" w14:paraId="133E6BA2" w14:textId="77777777" w:rsidTr="00F54220">
              <w:trPr>
                <w:trHeight w:val="300"/>
              </w:trPr>
              <w:tc>
                <w:tcPr>
                  <w:tcW w:w="2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25FBC" w14:textId="77777777" w:rsidR="006602F7" w:rsidRPr="006602F7" w:rsidRDefault="006602F7" w:rsidP="006602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602F7">
                    <w:rPr>
                      <w:rFonts w:ascii="Calibri" w:eastAsia="Times New Roman" w:hAnsi="Calibri" w:cs="Calibri"/>
                      <w:color w:val="000000"/>
                    </w:rPr>
                    <w:t>East Region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F7C40" w14:textId="2467BD41" w:rsidR="006602F7" w:rsidRPr="006602F7" w:rsidRDefault="006602F7" w:rsidP="006602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602F7">
                    <w:rPr>
                      <w:rFonts w:ascii="Calibri" w:eastAsia="Times New Roman" w:hAnsi="Calibri" w:cs="Calibri"/>
                      <w:color w:val="000000"/>
                    </w:rPr>
                    <w:t>Angela Gee</w:t>
                  </w:r>
                </w:p>
              </w:tc>
            </w:tr>
            <w:tr w:rsidR="006602F7" w:rsidRPr="006602F7" w14:paraId="359FA5CE" w14:textId="77777777" w:rsidTr="00F54220">
              <w:trPr>
                <w:trHeight w:val="300"/>
              </w:trPr>
              <w:tc>
                <w:tcPr>
                  <w:tcW w:w="2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3EB29" w14:textId="77777777" w:rsidR="006602F7" w:rsidRPr="006602F7" w:rsidRDefault="006602F7" w:rsidP="006602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602F7">
                    <w:rPr>
                      <w:rFonts w:ascii="Calibri" w:eastAsia="Times New Roman" w:hAnsi="Calibri" w:cs="Calibri"/>
                      <w:color w:val="000000"/>
                    </w:rPr>
                    <w:t>South Region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15E68" w14:textId="77777777" w:rsidR="006602F7" w:rsidRPr="006602F7" w:rsidRDefault="006602F7" w:rsidP="006602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602F7">
                    <w:rPr>
                      <w:rFonts w:ascii="Calibri" w:eastAsia="Times New Roman" w:hAnsi="Calibri" w:cs="Calibri"/>
                      <w:color w:val="000000"/>
                    </w:rPr>
                    <w:t>Heather Lucas</w:t>
                  </w:r>
                </w:p>
              </w:tc>
            </w:tr>
            <w:tr w:rsidR="006602F7" w:rsidRPr="006602F7" w14:paraId="0BE67566" w14:textId="77777777" w:rsidTr="00F54220">
              <w:trPr>
                <w:trHeight w:val="300"/>
              </w:trPr>
              <w:tc>
                <w:tcPr>
                  <w:tcW w:w="2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8AA93" w14:textId="77777777" w:rsidR="006602F7" w:rsidRPr="006602F7" w:rsidRDefault="006602F7" w:rsidP="006602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602F7">
                    <w:rPr>
                      <w:rFonts w:ascii="Calibri" w:eastAsia="Times New Roman" w:hAnsi="Calibri" w:cs="Calibri"/>
                      <w:color w:val="000000"/>
                    </w:rPr>
                    <w:t>Kalkaska Region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4A1F9" w14:textId="77777777" w:rsidR="006602F7" w:rsidRPr="006602F7" w:rsidRDefault="006602F7" w:rsidP="006602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602F7">
                    <w:rPr>
                      <w:rFonts w:ascii="Calibri" w:eastAsia="Times New Roman" w:hAnsi="Calibri" w:cs="Calibri"/>
                      <w:color w:val="000000"/>
                    </w:rPr>
                    <w:t xml:space="preserve">Teresa Smith </w:t>
                  </w:r>
                </w:p>
              </w:tc>
            </w:tr>
          </w:tbl>
          <w:p w14:paraId="66AFD845" w14:textId="77777777" w:rsidR="006602F7" w:rsidRDefault="006602F7" w:rsidP="006602F7">
            <w:pPr>
              <w:spacing w:after="0" w:line="276" w:lineRule="auto"/>
              <w:ind w:left="1440"/>
            </w:pPr>
          </w:p>
          <w:p w14:paraId="6114CA2E" w14:textId="0216899E" w:rsidR="00A63C13" w:rsidRDefault="00A63C13" w:rsidP="007C31E5">
            <w:pPr>
              <w:pStyle w:val="ListParagraph"/>
              <w:numPr>
                <w:ilvl w:val="0"/>
                <w:numId w:val="23"/>
              </w:numPr>
              <w:spacing w:after="0" w:line="276" w:lineRule="auto"/>
            </w:pPr>
            <w:r w:rsidRPr="00136236">
              <w:t xml:space="preserve">APP only </w:t>
            </w:r>
            <w:r w:rsidR="00041D25">
              <w:t>- c</w:t>
            </w:r>
            <w:r w:rsidR="00041E23">
              <w:t>omplete forms</w:t>
            </w:r>
            <w:r w:rsidR="00012FCD">
              <w:t xml:space="preserve"> as applicable</w:t>
            </w:r>
            <w:r w:rsidR="00041E23">
              <w:t xml:space="preserve"> </w:t>
            </w:r>
            <w:r w:rsidR="007C31E5">
              <w:t xml:space="preserve">– Provider’s primary office will be housing the agreements and updating them as needed, but as they change who sponsoring is, Medical Staff Office needs to be made aware. </w:t>
            </w:r>
          </w:p>
          <w:p w14:paraId="0824C3FB" w14:textId="77777777" w:rsidR="002C61CC" w:rsidRDefault="002C61CC" w:rsidP="002C61CC">
            <w:pPr>
              <w:pStyle w:val="ListParagraph"/>
              <w:numPr>
                <w:ilvl w:val="1"/>
                <w:numId w:val="23"/>
              </w:numPr>
              <w:spacing w:after="0" w:line="276" w:lineRule="auto"/>
            </w:pPr>
            <w:r>
              <w:t xml:space="preserve">PA Practice Agreement </w:t>
            </w:r>
          </w:p>
          <w:p w14:paraId="057F360D" w14:textId="77777777" w:rsidR="002C61CC" w:rsidRDefault="002C61CC" w:rsidP="002C61CC">
            <w:pPr>
              <w:pStyle w:val="ListParagraph"/>
              <w:numPr>
                <w:ilvl w:val="1"/>
                <w:numId w:val="23"/>
              </w:numPr>
              <w:spacing w:after="0"/>
            </w:pPr>
            <w:r>
              <w:t>NP, CNM Practice Agreement</w:t>
            </w:r>
          </w:p>
          <w:p w14:paraId="7C49373C" w14:textId="77777777" w:rsidR="002C61CC" w:rsidRDefault="002C61CC" w:rsidP="002C61CC">
            <w:pPr>
              <w:pStyle w:val="ListParagraph"/>
              <w:numPr>
                <w:ilvl w:val="1"/>
                <w:numId w:val="23"/>
              </w:numPr>
              <w:spacing w:after="0"/>
            </w:pPr>
            <w:r>
              <w:t>NP, CNM Prescriptive Authority Delegation</w:t>
            </w:r>
          </w:p>
          <w:p w14:paraId="2B850E08" w14:textId="77777777" w:rsidR="00FD1DE2" w:rsidRDefault="002C61CC" w:rsidP="002C61CC">
            <w:pPr>
              <w:pStyle w:val="ListParagraph"/>
              <w:numPr>
                <w:ilvl w:val="1"/>
                <w:numId w:val="23"/>
              </w:numPr>
              <w:spacing w:after="0"/>
            </w:pPr>
            <w:r>
              <w:t xml:space="preserve">CRNA Practice Agreement </w:t>
            </w:r>
          </w:p>
          <w:p w14:paraId="1D3DB5DA" w14:textId="56D103A1" w:rsidR="002C61CC" w:rsidRPr="00FD1DE2" w:rsidRDefault="002C61CC" w:rsidP="002C61CC">
            <w:pPr>
              <w:pStyle w:val="ListParagraph"/>
              <w:spacing w:after="0"/>
              <w:ind w:left="144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F8C143" w14:textId="77777777" w:rsidR="006603F6" w:rsidRDefault="006603F6" w:rsidP="00801560">
            <w:pPr>
              <w:spacing w:after="0" w:line="276" w:lineRule="auto"/>
              <w:rPr>
                <w:bCs/>
              </w:rPr>
            </w:pPr>
          </w:p>
          <w:p w14:paraId="5B76A57D" w14:textId="77777777" w:rsidR="006603F6" w:rsidRDefault="006603F6" w:rsidP="00801560">
            <w:pPr>
              <w:spacing w:after="0" w:line="276" w:lineRule="auto"/>
              <w:rPr>
                <w:bCs/>
              </w:rPr>
            </w:pPr>
          </w:p>
          <w:p w14:paraId="28CE551D" w14:textId="77777777" w:rsidR="006603F6" w:rsidRDefault="006603F6" w:rsidP="00801560">
            <w:pPr>
              <w:spacing w:after="0" w:line="276" w:lineRule="auto"/>
              <w:rPr>
                <w:bCs/>
              </w:rPr>
            </w:pPr>
          </w:p>
          <w:p w14:paraId="44913DB0" w14:textId="77777777" w:rsidR="006603F6" w:rsidRDefault="006603F6" w:rsidP="00801560">
            <w:pPr>
              <w:spacing w:after="0" w:line="276" w:lineRule="auto"/>
              <w:rPr>
                <w:bCs/>
              </w:rPr>
            </w:pPr>
          </w:p>
          <w:p w14:paraId="637640A3" w14:textId="3E74BAFA" w:rsidR="00071BE9" w:rsidRPr="007E1F23" w:rsidRDefault="00071BE9" w:rsidP="00801560">
            <w:pPr>
              <w:spacing w:after="0" w:line="276" w:lineRule="auto"/>
              <w:rPr>
                <w:bCs/>
              </w:rPr>
            </w:pPr>
          </w:p>
        </w:tc>
      </w:tr>
      <w:tr w:rsidR="00043400" w:rsidRPr="007E1F23" w14:paraId="6CC55CD7" w14:textId="77777777" w:rsidTr="00CB1479"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FC4AA3" w14:textId="48B1679F" w:rsidR="005F31E3" w:rsidRPr="005F31E3" w:rsidRDefault="00043400" w:rsidP="00801560">
            <w:pPr>
              <w:spacing w:after="0" w:line="276" w:lineRule="auto"/>
              <w:rPr>
                <w:b/>
                <w:bCs/>
                <w:iCs/>
              </w:rPr>
            </w:pPr>
            <w:r w:rsidRPr="00043400">
              <w:rPr>
                <w:b/>
                <w:bCs/>
              </w:rPr>
              <w:t>Education</w:t>
            </w:r>
            <w:r w:rsidR="005F31E3" w:rsidRPr="005F31E3">
              <w:rPr>
                <w:b/>
                <w:bCs/>
                <w:iCs/>
              </w:rPr>
              <w:t>/Training</w:t>
            </w:r>
            <w:r w:rsidR="007F69F4">
              <w:rPr>
                <w:b/>
                <w:bCs/>
                <w:iCs/>
              </w:rPr>
              <w:t xml:space="preserve"> </w:t>
            </w:r>
            <w:r w:rsidR="00EC5FF8">
              <w:rPr>
                <w:b/>
                <w:bCs/>
                <w:iCs/>
              </w:rPr>
              <w:t>to be Scheduled</w:t>
            </w:r>
          </w:p>
          <w:p w14:paraId="17992218" w14:textId="0BDF62C5" w:rsidR="008914A3" w:rsidRPr="001264A8" w:rsidRDefault="00A63C13" w:rsidP="001264A8">
            <w:pPr>
              <w:pStyle w:val="ListParagraph"/>
              <w:numPr>
                <w:ilvl w:val="0"/>
                <w:numId w:val="35"/>
              </w:numPr>
              <w:spacing w:after="0"/>
            </w:pPr>
            <w:r w:rsidRPr="001264A8">
              <w:rPr>
                <w:bCs/>
              </w:rPr>
              <w:t>Schedule a</w:t>
            </w:r>
            <w:r w:rsidR="00EC5FF8" w:rsidRPr="001264A8">
              <w:rPr>
                <w:bCs/>
              </w:rPr>
              <w:t>mbulatory</w:t>
            </w:r>
            <w:r w:rsidR="008914A3" w:rsidRPr="001264A8">
              <w:rPr>
                <w:bCs/>
              </w:rPr>
              <w:t xml:space="preserve"> E</w:t>
            </w:r>
            <w:r w:rsidR="00EC5FF8" w:rsidRPr="001264A8">
              <w:rPr>
                <w:bCs/>
              </w:rPr>
              <w:t>H</w:t>
            </w:r>
            <w:r w:rsidR="008914A3" w:rsidRPr="001264A8">
              <w:rPr>
                <w:bCs/>
              </w:rPr>
              <w:t xml:space="preserve">R </w:t>
            </w:r>
            <w:r w:rsidRPr="001264A8">
              <w:rPr>
                <w:bCs/>
              </w:rPr>
              <w:t>t</w:t>
            </w:r>
            <w:r w:rsidR="00000A35" w:rsidRPr="001264A8">
              <w:rPr>
                <w:bCs/>
              </w:rPr>
              <w:t xml:space="preserve">raining </w:t>
            </w:r>
            <w:r w:rsidR="00001489" w:rsidRPr="001264A8">
              <w:rPr>
                <w:bCs/>
              </w:rPr>
              <w:t>(</w:t>
            </w:r>
            <w:r w:rsidR="001264A8">
              <w:t>Hospital EMR education is typically scheduled by the Med</w:t>
            </w:r>
            <w:r w:rsidR="001264A8">
              <w:t>ical</w:t>
            </w:r>
            <w:r w:rsidR="001264A8">
              <w:t xml:space="preserve"> Staff Office and the Practice is responsible for scheduling any ambulatory training required. As each specialty and MHC region will differ until we are on a system platform, confirm plans for each provider with Med</w:t>
            </w:r>
            <w:r w:rsidR="001264A8">
              <w:t>ical</w:t>
            </w:r>
            <w:r w:rsidR="001264A8">
              <w:t xml:space="preserve"> Staff office when determining start and orientation dates.</w:t>
            </w:r>
            <w:r w:rsidR="001264A8">
              <w:t>)</w:t>
            </w:r>
            <w:r w:rsidR="001264A8">
              <w:t xml:space="preserve"> </w:t>
            </w:r>
          </w:p>
          <w:p w14:paraId="0C6031CA" w14:textId="6DE8B649" w:rsidR="00A63C13" w:rsidRDefault="00A63C13" w:rsidP="001264A8">
            <w:pPr>
              <w:numPr>
                <w:ilvl w:val="0"/>
                <w:numId w:val="6"/>
              </w:numPr>
              <w:spacing w:after="0" w:line="276" w:lineRule="auto"/>
              <w:rPr>
                <w:bCs/>
              </w:rPr>
            </w:pPr>
            <w:r>
              <w:rPr>
                <w:bCs/>
              </w:rPr>
              <w:t xml:space="preserve">Schedule </w:t>
            </w:r>
            <w:r w:rsidR="00BD0A7A">
              <w:rPr>
                <w:bCs/>
              </w:rPr>
              <w:t>c</w:t>
            </w:r>
            <w:r w:rsidRPr="00BB0AC9">
              <w:rPr>
                <w:bCs/>
              </w:rPr>
              <w:t xml:space="preserve">oding and </w:t>
            </w:r>
            <w:r w:rsidR="00BD0A7A">
              <w:rPr>
                <w:bCs/>
              </w:rPr>
              <w:t>b</w:t>
            </w:r>
            <w:r w:rsidRPr="00BB0AC9">
              <w:rPr>
                <w:bCs/>
              </w:rPr>
              <w:t xml:space="preserve">illing </w:t>
            </w:r>
            <w:r w:rsidR="00BD0A7A">
              <w:rPr>
                <w:bCs/>
              </w:rPr>
              <w:t>t</w:t>
            </w:r>
            <w:r>
              <w:rPr>
                <w:bCs/>
              </w:rPr>
              <w:t>raining</w:t>
            </w:r>
          </w:p>
          <w:p w14:paraId="6162BDB1" w14:textId="77777777" w:rsidR="00A63C13" w:rsidRDefault="00A63C13" w:rsidP="00A63C13">
            <w:pPr>
              <w:spacing w:after="0" w:line="276" w:lineRule="auto"/>
              <w:ind w:left="720"/>
              <w:rPr>
                <w:bCs/>
              </w:rPr>
            </w:pPr>
            <w:r>
              <w:rPr>
                <w:bCs/>
              </w:rPr>
              <w:t xml:space="preserve">Inpatient Charge Capture - </w:t>
            </w:r>
            <w:r w:rsidRPr="00BD6A42">
              <w:rPr>
                <w:bCs/>
              </w:rPr>
              <w:t>Ingenious Med</w:t>
            </w:r>
            <w:r>
              <w:rPr>
                <w:bCs/>
              </w:rPr>
              <w:t xml:space="preserve"> – (email Samantha Musser)</w:t>
            </w:r>
          </w:p>
          <w:p w14:paraId="241408B1" w14:textId="1A136499" w:rsidR="00A63C13" w:rsidRPr="00BB0AC9" w:rsidRDefault="00A63C13" w:rsidP="00A63C13">
            <w:pPr>
              <w:spacing w:after="0" w:line="276" w:lineRule="auto"/>
              <w:ind w:left="720"/>
              <w:rPr>
                <w:bCs/>
              </w:rPr>
            </w:pPr>
            <w:r>
              <w:rPr>
                <w:bCs/>
              </w:rPr>
              <w:t xml:space="preserve">Coding and Billing Documentation – (email </w:t>
            </w:r>
            <w:r w:rsidR="00220ECF">
              <w:t>Samantha Presley</w:t>
            </w:r>
            <w:r>
              <w:rPr>
                <w:bCs/>
              </w:rPr>
              <w:t>)</w:t>
            </w:r>
          </w:p>
          <w:p w14:paraId="48213AE9" w14:textId="77777777" w:rsidR="00EB47C4" w:rsidRPr="00A63C13" w:rsidRDefault="00EA29F3" w:rsidP="00B73AB4">
            <w:pPr>
              <w:numPr>
                <w:ilvl w:val="0"/>
                <w:numId w:val="6"/>
              </w:numPr>
              <w:spacing w:after="0" w:line="276" w:lineRule="auto"/>
              <w:rPr>
                <w:bCs/>
              </w:rPr>
            </w:pPr>
            <w:r>
              <w:rPr>
                <w:bCs/>
              </w:rPr>
              <w:t xml:space="preserve">Submit </w:t>
            </w:r>
            <w:r>
              <w:t xml:space="preserve">CSAR for Telehealth/Video </w:t>
            </w:r>
            <w:r w:rsidR="00084F9B">
              <w:t xml:space="preserve">visits </w:t>
            </w:r>
            <w:r w:rsidR="00084F9B" w:rsidRPr="00A01CBB">
              <w:t>(</w:t>
            </w:r>
            <w:proofErr w:type="spellStart"/>
            <w:r w:rsidR="00084F9B" w:rsidRPr="00A01CBB">
              <w:t>Doxy.Me</w:t>
            </w:r>
            <w:proofErr w:type="spellEnd"/>
            <w:r w:rsidR="00084F9B" w:rsidRPr="00A01CBB">
              <w:t>)</w:t>
            </w:r>
          </w:p>
          <w:p w14:paraId="135EC8AD" w14:textId="77777777" w:rsidR="00E5043E" w:rsidRPr="00FF2B79" w:rsidRDefault="00E5043E" w:rsidP="00E5043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contextualSpacing w:val="0"/>
              <w:rPr>
                <w:b/>
                <w:bCs/>
              </w:rPr>
            </w:pPr>
            <w:r>
              <w:t xml:space="preserve">Review how to login and complete HealthStream modules/assignments </w:t>
            </w:r>
          </w:p>
          <w:p w14:paraId="0634C458" w14:textId="77777777" w:rsidR="00A63C13" w:rsidRDefault="00A63C13" w:rsidP="00B73AB4">
            <w:pPr>
              <w:numPr>
                <w:ilvl w:val="0"/>
                <w:numId w:val="6"/>
              </w:numPr>
              <w:spacing w:after="0" w:line="276" w:lineRule="auto"/>
              <w:rPr>
                <w:bCs/>
              </w:rPr>
            </w:pPr>
            <w:r>
              <w:rPr>
                <w:bCs/>
              </w:rPr>
              <w:t>Review key area on the intranet</w:t>
            </w:r>
          </w:p>
          <w:p w14:paraId="5CABF8A3" w14:textId="77777777" w:rsidR="002A22A3" w:rsidRPr="002C61CC" w:rsidRDefault="002A22A3" w:rsidP="002A22A3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contextualSpacing w:val="0"/>
              <w:rPr>
                <w:b/>
                <w:bCs/>
              </w:rPr>
            </w:pPr>
            <w:r>
              <w:rPr>
                <w:bCs/>
              </w:rPr>
              <w:t xml:space="preserve">N95 Fit testing scheduled if needed </w:t>
            </w:r>
          </w:p>
          <w:p w14:paraId="5B5810AE" w14:textId="2A781AE1" w:rsidR="002C61CC" w:rsidRPr="002A22A3" w:rsidRDefault="002C61CC" w:rsidP="002C61CC">
            <w:pPr>
              <w:pStyle w:val="ListParagraph"/>
              <w:spacing w:after="0" w:line="276" w:lineRule="auto"/>
              <w:contextualSpacing w:val="0"/>
              <w:rPr>
                <w:b/>
                <w:bCs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84C6A4" w14:textId="0EC5D2F8" w:rsidR="006603F6" w:rsidRPr="007E1F23" w:rsidRDefault="006603F6" w:rsidP="00801560">
            <w:pPr>
              <w:spacing w:after="0" w:line="276" w:lineRule="auto"/>
              <w:rPr>
                <w:bCs/>
              </w:rPr>
            </w:pPr>
          </w:p>
        </w:tc>
      </w:tr>
      <w:tr w:rsidR="00357092" w:rsidRPr="007E1F23" w14:paraId="38B1629C" w14:textId="77777777" w:rsidTr="00CB1479"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D8FF05" w14:textId="2342DECD" w:rsidR="00357092" w:rsidRDefault="00357092" w:rsidP="00357092">
            <w:pPr>
              <w:spacing w:after="0" w:line="276" w:lineRule="auto"/>
              <w:rPr>
                <w:b/>
                <w:bCs/>
              </w:rPr>
            </w:pPr>
            <w:r w:rsidRPr="003816B9">
              <w:rPr>
                <w:b/>
                <w:bCs/>
              </w:rPr>
              <w:t xml:space="preserve">Collect Documents </w:t>
            </w:r>
            <w:r w:rsidR="00A9691F" w:rsidRPr="003816B9">
              <w:rPr>
                <w:b/>
                <w:bCs/>
              </w:rPr>
              <w:t>for</w:t>
            </w:r>
            <w:r w:rsidRPr="003816B9">
              <w:rPr>
                <w:b/>
                <w:bCs/>
              </w:rPr>
              <w:t xml:space="preserve"> Provider File</w:t>
            </w:r>
          </w:p>
          <w:p w14:paraId="00684ADA" w14:textId="144CF669" w:rsidR="00357092" w:rsidRPr="00357092" w:rsidRDefault="00357092" w:rsidP="00357092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b/>
                <w:bCs/>
                <w:iCs/>
              </w:rPr>
            </w:pPr>
            <w:r>
              <w:rPr>
                <w:iCs/>
              </w:rPr>
              <w:t>MI License</w:t>
            </w:r>
          </w:p>
          <w:p w14:paraId="6A1D12DA" w14:textId="6CD77497" w:rsidR="00357092" w:rsidRPr="006602F7" w:rsidRDefault="00357092" w:rsidP="006602F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iCs/>
              </w:rPr>
            </w:pPr>
            <w:r w:rsidRPr="00357092">
              <w:rPr>
                <w:iCs/>
              </w:rPr>
              <w:t>Controlled Substances</w:t>
            </w:r>
            <w:r w:rsidR="006602F7">
              <w:rPr>
                <w:iCs/>
              </w:rPr>
              <w:t xml:space="preserve"> and DEA</w:t>
            </w:r>
          </w:p>
          <w:p w14:paraId="4CAA0B7C" w14:textId="0765EB23" w:rsidR="00357092" w:rsidRPr="00357092" w:rsidRDefault="00357092" w:rsidP="00357092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iCs/>
              </w:rPr>
            </w:pPr>
            <w:r w:rsidRPr="00357092">
              <w:rPr>
                <w:iCs/>
              </w:rPr>
              <w:t>CV</w:t>
            </w:r>
          </w:p>
          <w:p w14:paraId="6BFA42BA" w14:textId="2EB175B7" w:rsidR="00357092" w:rsidRDefault="00357092" w:rsidP="00357092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iCs/>
              </w:rPr>
            </w:pPr>
            <w:r w:rsidRPr="00357092">
              <w:rPr>
                <w:iCs/>
              </w:rPr>
              <w:t xml:space="preserve">Life Support Credentials </w:t>
            </w:r>
          </w:p>
          <w:p w14:paraId="18FC7F8C" w14:textId="77777777" w:rsidR="00357092" w:rsidRDefault="004917C9" w:rsidP="00E21E86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iCs/>
              </w:rPr>
            </w:pPr>
            <w:r>
              <w:rPr>
                <w:iCs/>
              </w:rPr>
              <w:t xml:space="preserve">Board Certification Letters </w:t>
            </w:r>
          </w:p>
          <w:p w14:paraId="6014F6A9" w14:textId="77777777" w:rsidR="00E5043E" w:rsidRDefault="00E5043E" w:rsidP="00E21E86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iCs/>
              </w:rPr>
            </w:pPr>
            <w:r>
              <w:rPr>
                <w:iCs/>
              </w:rPr>
              <w:lastRenderedPageBreak/>
              <w:t>APP Agreements as applicable</w:t>
            </w:r>
          </w:p>
          <w:p w14:paraId="3573D4BC" w14:textId="5E92637D" w:rsidR="002C61CC" w:rsidRPr="002C61CC" w:rsidRDefault="002C61CC" w:rsidP="002C61CC">
            <w:pPr>
              <w:spacing w:after="0" w:line="276" w:lineRule="auto"/>
              <w:rPr>
                <w:iCs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B51347" w14:textId="77777777" w:rsidR="00357092" w:rsidRDefault="00357092" w:rsidP="00801560">
            <w:pPr>
              <w:spacing w:after="0" w:line="276" w:lineRule="auto"/>
              <w:rPr>
                <w:bCs/>
                <w:highlight w:val="magenta"/>
              </w:rPr>
            </w:pPr>
          </w:p>
        </w:tc>
      </w:tr>
      <w:tr w:rsidR="00E21E86" w:rsidRPr="007E1F23" w14:paraId="684F6267" w14:textId="77777777" w:rsidTr="00CB1479"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878715" w14:textId="3F909EE8" w:rsidR="00E21E86" w:rsidRDefault="00054E69" w:rsidP="00E21E86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Preparing for Provider</w:t>
            </w:r>
          </w:p>
          <w:p w14:paraId="4DE1885A" w14:textId="097AC2E8" w:rsidR="00FD51D5" w:rsidRPr="006B577C" w:rsidRDefault="00FD51D5" w:rsidP="00E5043E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contextualSpacing w:val="0"/>
              <w:rPr>
                <w:b/>
                <w:bCs/>
              </w:rPr>
            </w:pPr>
            <w:r>
              <w:rPr>
                <w:bCs/>
              </w:rPr>
              <w:t>Set up email on phone</w:t>
            </w:r>
            <w:r w:rsidR="00B41A55">
              <w:rPr>
                <w:bCs/>
              </w:rPr>
              <w:t xml:space="preserve"> and all computers/laptop *include access to all applications </w:t>
            </w:r>
          </w:p>
          <w:p w14:paraId="44009417" w14:textId="3AD5E63E" w:rsidR="006B577C" w:rsidRPr="006B577C" w:rsidRDefault="006B577C" w:rsidP="00E5043E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contextualSpacing w:val="0"/>
              <w:rPr>
                <w:b/>
                <w:bCs/>
              </w:rPr>
            </w:pPr>
            <w:r>
              <w:rPr>
                <w:bCs/>
              </w:rPr>
              <w:t xml:space="preserve">Offer to install Citrix on cell phone and/or personal computer </w:t>
            </w:r>
          </w:p>
          <w:p w14:paraId="4B91F517" w14:textId="2C42BA4D" w:rsidR="00090C3A" w:rsidRPr="00A617FD" w:rsidRDefault="006B577C" w:rsidP="00090C3A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contextualSpacing w:val="0"/>
              <w:rPr>
                <w:b/>
                <w:bCs/>
              </w:rPr>
            </w:pPr>
            <w:r>
              <w:rPr>
                <w:bCs/>
              </w:rPr>
              <w:t xml:space="preserve">Ensure Imprivata application is download on cell phone to get into VPN </w:t>
            </w:r>
          </w:p>
          <w:p w14:paraId="058C619D" w14:textId="77777777" w:rsidR="00432141" w:rsidRPr="00A14204" w:rsidRDefault="00432141" w:rsidP="00E5043E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contextualSpacing w:val="0"/>
              <w:rPr>
                <w:b/>
                <w:bCs/>
              </w:rPr>
            </w:pPr>
            <w:r w:rsidRPr="00A14204">
              <w:rPr>
                <w:bCs/>
              </w:rPr>
              <w:t>Determine schedule</w:t>
            </w:r>
            <w:r>
              <w:rPr>
                <w:bCs/>
              </w:rPr>
              <w:t>s</w:t>
            </w:r>
          </w:p>
          <w:p w14:paraId="7589854B" w14:textId="77777777" w:rsidR="00432141" w:rsidRPr="00A14204" w:rsidRDefault="00432141" w:rsidP="00E5043E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contextualSpacing w:val="0"/>
            </w:pPr>
            <w:r w:rsidRPr="00A14204">
              <w:t>Office schedules</w:t>
            </w:r>
          </w:p>
          <w:p w14:paraId="37CB9677" w14:textId="77777777" w:rsidR="00432141" w:rsidRPr="00A14204" w:rsidRDefault="00432141" w:rsidP="00E5043E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contextualSpacing w:val="0"/>
            </w:pPr>
            <w:r w:rsidRPr="00A14204">
              <w:t>Call schedules</w:t>
            </w:r>
          </w:p>
          <w:p w14:paraId="185835C4" w14:textId="77777777" w:rsidR="00432141" w:rsidRPr="00A14204" w:rsidRDefault="00432141" w:rsidP="00E5043E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contextualSpacing w:val="0"/>
            </w:pPr>
            <w:r w:rsidRPr="00A14204">
              <w:t xml:space="preserve">Block times </w:t>
            </w:r>
          </w:p>
          <w:p w14:paraId="0B134E36" w14:textId="77777777" w:rsidR="00432141" w:rsidRPr="00A14204" w:rsidRDefault="00432141" w:rsidP="00E5043E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contextualSpacing w:val="0"/>
            </w:pPr>
            <w:r w:rsidRPr="00A14204">
              <w:t>Surgery schedules</w:t>
            </w:r>
          </w:p>
          <w:p w14:paraId="6BFEC91C" w14:textId="1DD52AAD" w:rsidR="00A63C13" w:rsidRPr="00923C15" w:rsidRDefault="00A63C13" w:rsidP="00E5043E">
            <w:pPr>
              <w:numPr>
                <w:ilvl w:val="0"/>
                <w:numId w:val="28"/>
              </w:numPr>
              <w:spacing w:after="0" w:line="276" w:lineRule="auto"/>
              <w:rPr>
                <w:b/>
                <w:bCs/>
              </w:rPr>
            </w:pPr>
            <w:r>
              <w:rPr>
                <w:bCs/>
              </w:rPr>
              <w:t>Build s</w:t>
            </w:r>
            <w:r w:rsidRPr="009D3E78">
              <w:rPr>
                <w:bCs/>
              </w:rPr>
              <w:t>chedule templates –</w:t>
            </w:r>
            <w:r>
              <w:rPr>
                <w:bCs/>
              </w:rPr>
              <w:t xml:space="preserve"> </w:t>
            </w:r>
            <w:r w:rsidRPr="009D3E78">
              <w:rPr>
                <w:bCs/>
              </w:rPr>
              <w:t xml:space="preserve">template preferences, appointment durations, any new equipment/procedures </w:t>
            </w:r>
          </w:p>
          <w:p w14:paraId="0E809788" w14:textId="77777777" w:rsidR="003C3FDD" w:rsidRPr="00473F4F" w:rsidRDefault="003C3FDD" w:rsidP="00E5043E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contextualSpacing w:val="0"/>
              <w:rPr>
                <w:b/>
                <w:bCs/>
              </w:rPr>
            </w:pPr>
            <w:r>
              <w:t xml:space="preserve">Pager/Paging Setup – Spok Mobile cellular paging or Pager – Request to Help Desk 231-935-6053 with information below. </w:t>
            </w:r>
          </w:p>
          <w:p w14:paraId="7641EB4F" w14:textId="77777777" w:rsidR="003C3FDD" w:rsidRDefault="003C3FDD" w:rsidP="00E504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Provider’s Cellphone Number</w:t>
            </w:r>
          </w:p>
          <w:p w14:paraId="59ED2AA9" w14:textId="77777777" w:rsidR="003C3FDD" w:rsidRDefault="003C3FDD" w:rsidP="00E504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Provider’s Cellphone Model (iPhone/Android)</w:t>
            </w:r>
          </w:p>
          <w:p w14:paraId="7A8A840F" w14:textId="77777777" w:rsidR="003C3FDD" w:rsidRDefault="003C3FDD" w:rsidP="00E504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Provider’s Email Address </w:t>
            </w:r>
          </w:p>
          <w:p w14:paraId="2EF93E84" w14:textId="77777777" w:rsidR="003C3FDD" w:rsidRDefault="003C3FDD" w:rsidP="00E504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Desired paging groups/codes or coworkers to mimic</w:t>
            </w:r>
          </w:p>
          <w:p w14:paraId="53057422" w14:textId="75FDD1EA" w:rsidR="00837116" w:rsidRPr="00D406D1" w:rsidRDefault="00837116" w:rsidP="00E5043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Complete Switchboard Provider Parameters Information sheet and submit to the switchboard (Fax – 231-935-7500/</w:t>
            </w:r>
            <w:r w:rsidRPr="00094F59">
              <w:rPr>
                <w:sz w:val="19"/>
                <w:szCs w:val="19"/>
              </w:rPr>
              <w:t xml:space="preserve"> </w:t>
            </w:r>
            <w:hyperlink r:id="rId9" w:history="1">
              <w:r w:rsidRPr="00570071">
                <w:rPr>
                  <w:rStyle w:val="Hyperlink"/>
                  <w:sz w:val="19"/>
                  <w:szCs w:val="19"/>
                </w:rPr>
                <w:t>MHC-SB-InfoSpecialist@mhc.net</w:t>
              </w:r>
            </w:hyperlink>
            <w:r>
              <w:rPr>
                <w:sz w:val="19"/>
                <w:szCs w:val="19"/>
              </w:rPr>
              <w:t>)</w:t>
            </w:r>
            <w:r>
              <w:rPr>
                <w:rFonts w:eastAsia="Times New Roman"/>
              </w:rPr>
              <w:t xml:space="preserve"> </w:t>
            </w:r>
            <w:hyperlink r:id="rId10" w:tgtFrame="_blank" w:history="1">
              <w:r w:rsidR="00AD63DA">
                <w:rPr>
                  <w:rStyle w:val="Hyperlink"/>
                </w:rPr>
                <w:t>Switchboard Provider Parameters (mhc.net)</w:t>
              </w:r>
            </w:hyperlink>
          </w:p>
          <w:p w14:paraId="29BFBC0B" w14:textId="77777777" w:rsidR="00E5043E" w:rsidRPr="009D3E78" w:rsidRDefault="00E5043E" w:rsidP="00E5043E">
            <w:pPr>
              <w:numPr>
                <w:ilvl w:val="0"/>
                <w:numId w:val="28"/>
              </w:numPr>
              <w:spacing w:after="0" w:line="276" w:lineRule="auto"/>
              <w:rPr>
                <w:b/>
                <w:bCs/>
              </w:rPr>
            </w:pPr>
            <w:r>
              <w:rPr>
                <w:bCs/>
              </w:rPr>
              <w:t xml:space="preserve">Confirm </w:t>
            </w:r>
            <w:r w:rsidRPr="009D3E78">
              <w:rPr>
                <w:bCs/>
              </w:rPr>
              <w:t>provider</w:t>
            </w:r>
            <w:r>
              <w:rPr>
                <w:bCs/>
              </w:rPr>
              <w:t xml:space="preserve"> has been added</w:t>
            </w:r>
            <w:r w:rsidRPr="009D3E78">
              <w:rPr>
                <w:bCs/>
              </w:rPr>
              <w:t xml:space="preserve"> to Press Ganey (</w:t>
            </w:r>
            <w:r>
              <w:rPr>
                <w:bCs/>
              </w:rPr>
              <w:t xml:space="preserve">email </w:t>
            </w:r>
            <w:r w:rsidRPr="009D3E78">
              <w:rPr>
                <w:bCs/>
              </w:rPr>
              <w:t>Tiffany Likar)</w:t>
            </w:r>
          </w:p>
          <w:p w14:paraId="3B00027C" w14:textId="77777777" w:rsidR="00A63C13" w:rsidRPr="009D3E78" w:rsidRDefault="00A63C13" w:rsidP="00E5043E">
            <w:pPr>
              <w:numPr>
                <w:ilvl w:val="0"/>
                <w:numId w:val="28"/>
              </w:numPr>
              <w:spacing w:line="256" w:lineRule="auto"/>
              <w:contextualSpacing/>
              <w:rPr>
                <w:u w:val="single"/>
              </w:rPr>
            </w:pPr>
            <w:r w:rsidRPr="009D3E78">
              <w:t>Identify if provider will be doing any outreach- if yes; coordinate day and supply needs with facility and have outreach facility built into EHR</w:t>
            </w:r>
          </w:p>
          <w:p w14:paraId="0A6C2930" w14:textId="77777777" w:rsidR="00A63C13" w:rsidRPr="00761DBC" w:rsidRDefault="00A63C13" w:rsidP="00E5043E">
            <w:pPr>
              <w:numPr>
                <w:ilvl w:val="0"/>
                <w:numId w:val="28"/>
              </w:numPr>
              <w:spacing w:after="0" w:line="276" w:lineRule="auto"/>
              <w:rPr>
                <w:b/>
                <w:bCs/>
              </w:rPr>
            </w:pPr>
            <w:r w:rsidRPr="009D3E78">
              <w:rPr>
                <w:bCs/>
              </w:rPr>
              <w:t xml:space="preserve">Ensure scheduling staff are checking for payer effective dates using Enrollment Tool prior to scheduling patients </w:t>
            </w:r>
            <w:hyperlink r:id="rId11" w:history="1">
              <w:r w:rsidRPr="00761DBC">
                <w:rPr>
                  <w:color w:val="0563C1" w:themeColor="hyperlink"/>
                  <w:u w:val="single"/>
                </w:rPr>
                <w:t>For Providers Payer Enrollment Status (mhc.net)</w:t>
              </w:r>
            </w:hyperlink>
          </w:p>
          <w:p w14:paraId="7274DD9E" w14:textId="77777777" w:rsidR="00A63C13" w:rsidRPr="009D3E78" w:rsidRDefault="00A63C13" w:rsidP="00E5043E">
            <w:pPr>
              <w:numPr>
                <w:ilvl w:val="0"/>
                <w:numId w:val="28"/>
              </w:numPr>
              <w:spacing w:after="0" w:line="276" w:lineRule="auto"/>
              <w:rPr>
                <w:bCs/>
              </w:rPr>
            </w:pPr>
            <w:r>
              <w:rPr>
                <w:bCs/>
              </w:rPr>
              <w:t>Order b</w:t>
            </w:r>
            <w:r w:rsidRPr="009D3E78">
              <w:rPr>
                <w:bCs/>
              </w:rPr>
              <w:t xml:space="preserve">usiness cards - </w:t>
            </w:r>
            <w:r w:rsidRPr="009D3E78">
              <w:rPr>
                <w:color w:val="000000"/>
              </w:rPr>
              <w:t xml:space="preserve">visit the Intranet, select “Forms” from the “Tools &amp; Resources” box, search “business card order form”. A form will pop up. Fill the form out and send it to </w:t>
            </w:r>
            <w:hyperlink r:id="rId12" w:history="1">
              <w:r w:rsidRPr="009D3E78">
                <w:rPr>
                  <w:color w:val="0563C1" w:themeColor="hyperlink"/>
                  <w:u w:val="single"/>
                </w:rPr>
                <w:t>mhc.businesscards@snapprinting.net</w:t>
              </w:r>
            </w:hyperlink>
            <w:r w:rsidRPr="009D3E78">
              <w:t xml:space="preserve">. </w:t>
            </w:r>
          </w:p>
          <w:p w14:paraId="1F640C3E" w14:textId="77777777" w:rsidR="00184853" w:rsidRPr="00FD1DE2" w:rsidRDefault="00184853" w:rsidP="00E5043E">
            <w:pPr>
              <w:numPr>
                <w:ilvl w:val="0"/>
                <w:numId w:val="28"/>
              </w:numPr>
              <w:spacing w:after="0" w:line="276" w:lineRule="auto"/>
              <w:rPr>
                <w:bCs/>
              </w:rPr>
            </w:pPr>
            <w:r>
              <w:rPr>
                <w:bCs/>
              </w:rPr>
              <w:t>Order l</w:t>
            </w:r>
            <w:r w:rsidRPr="0034408B">
              <w:rPr>
                <w:bCs/>
              </w:rPr>
              <w:t xml:space="preserve">ab </w:t>
            </w:r>
            <w:r>
              <w:rPr>
                <w:bCs/>
              </w:rPr>
              <w:t>c</w:t>
            </w:r>
            <w:r w:rsidRPr="0034408B">
              <w:rPr>
                <w:bCs/>
              </w:rPr>
              <w:t>oat</w:t>
            </w:r>
            <w:r>
              <w:rPr>
                <w:bCs/>
              </w:rPr>
              <w:t xml:space="preserve"> </w:t>
            </w:r>
            <w:r>
              <w:t xml:space="preserve">through Allscripts (include provider name and credentials, allow for 10 -14 business days for production/delivery) </w:t>
            </w:r>
          </w:p>
          <w:p w14:paraId="6E85A0EB" w14:textId="48853464" w:rsidR="00A63C13" w:rsidRPr="00401096" w:rsidRDefault="00A63C13" w:rsidP="00E5043E">
            <w:pPr>
              <w:numPr>
                <w:ilvl w:val="0"/>
                <w:numId w:val="28"/>
              </w:numPr>
              <w:spacing w:after="0" w:line="276" w:lineRule="auto"/>
              <w:rPr>
                <w:bCs/>
              </w:rPr>
            </w:pPr>
            <w:r>
              <w:rPr>
                <w:bCs/>
              </w:rPr>
              <w:t xml:space="preserve">Order computer/laptop and hardware as needed (Cherwell Portal; </w:t>
            </w:r>
            <w:hyperlink r:id="rId13" w:history="1">
              <w:r>
                <w:rPr>
                  <w:rStyle w:val="Hyperlink"/>
                </w:rPr>
                <w:t>IS Customer Portal - New IS Customer Portal (mhc.net)</w:t>
              </w:r>
            </w:hyperlink>
            <w:r>
              <w:t>)</w:t>
            </w:r>
          </w:p>
          <w:p w14:paraId="177B425F" w14:textId="77777777" w:rsidR="00A63C13" w:rsidRDefault="00A63C13" w:rsidP="00E5043E">
            <w:pPr>
              <w:numPr>
                <w:ilvl w:val="0"/>
                <w:numId w:val="28"/>
              </w:numPr>
              <w:spacing w:after="0" w:line="276" w:lineRule="auto"/>
              <w:rPr>
                <w:bCs/>
              </w:rPr>
            </w:pPr>
            <w:r>
              <w:t xml:space="preserve">Submit request for desktop phone/extension if needed </w:t>
            </w:r>
            <w:r>
              <w:rPr>
                <w:bCs/>
              </w:rPr>
              <w:t xml:space="preserve">(Cherwell Portal; </w:t>
            </w:r>
            <w:hyperlink r:id="rId14" w:history="1">
              <w:r>
                <w:rPr>
                  <w:rStyle w:val="Hyperlink"/>
                </w:rPr>
                <w:t>IS Customer Portal - New IS Customer Portal (mhc.net)</w:t>
              </w:r>
            </w:hyperlink>
            <w:r>
              <w:t>)</w:t>
            </w:r>
          </w:p>
          <w:p w14:paraId="2200134A" w14:textId="6EADF8AC" w:rsidR="00E21E86" w:rsidRPr="00F545B6" w:rsidRDefault="00A63C13" w:rsidP="00E5043E">
            <w:pPr>
              <w:numPr>
                <w:ilvl w:val="0"/>
                <w:numId w:val="28"/>
              </w:numPr>
              <w:spacing w:after="0" w:line="276" w:lineRule="auto"/>
              <w:rPr>
                <w:bCs/>
              </w:rPr>
            </w:pPr>
            <w:r>
              <w:rPr>
                <w:bCs/>
              </w:rPr>
              <w:t>Order supplies for office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F0B4A7" w14:textId="1E1E42F8" w:rsidR="006603F6" w:rsidRPr="007E1F23" w:rsidRDefault="006603F6" w:rsidP="00B41A55">
            <w:pPr>
              <w:spacing w:after="0" w:line="276" w:lineRule="auto"/>
              <w:rPr>
                <w:bCs/>
              </w:rPr>
            </w:pPr>
          </w:p>
        </w:tc>
      </w:tr>
      <w:tr w:rsidR="00AB61A7" w:rsidRPr="007E1F23" w14:paraId="5316239F" w14:textId="77777777" w:rsidTr="00CB1479"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C11F43" w14:textId="6A712C0A" w:rsidR="00AB61A7" w:rsidRDefault="00AB61A7" w:rsidP="00AB61A7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OR (if applicable) </w:t>
            </w:r>
          </w:p>
          <w:p w14:paraId="5C52DDA4" w14:textId="0D10EF4F" w:rsidR="00AB61A7" w:rsidRPr="00AB61A7" w:rsidRDefault="00AB61A7" w:rsidP="00AB61A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b/>
                <w:bCs/>
                <w:iCs/>
              </w:rPr>
            </w:pPr>
            <w:r>
              <w:rPr>
                <w:iCs/>
              </w:rPr>
              <w:t>Provide resource maps to OR</w:t>
            </w:r>
          </w:p>
          <w:p w14:paraId="5DB94ECA" w14:textId="3855AC09" w:rsidR="00AB61A7" w:rsidRPr="00357092" w:rsidRDefault="00AB61A7" w:rsidP="00AB61A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b/>
                <w:bCs/>
                <w:iCs/>
              </w:rPr>
            </w:pPr>
            <w:r>
              <w:rPr>
                <w:iCs/>
              </w:rPr>
              <w:t>Schedule meeting with OR to review resources maps and equipment (prior to start date)</w:t>
            </w:r>
          </w:p>
          <w:p w14:paraId="6DE5A71F" w14:textId="77777777" w:rsidR="00AB61A7" w:rsidRPr="00357092" w:rsidRDefault="00AB61A7" w:rsidP="00AB61A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b/>
                <w:bCs/>
                <w:iCs/>
              </w:rPr>
            </w:pPr>
            <w:r>
              <w:rPr>
                <w:iCs/>
              </w:rPr>
              <w:t xml:space="preserve">Request OR block time and/or robot time </w:t>
            </w:r>
          </w:p>
          <w:p w14:paraId="148EC7DD" w14:textId="2D5A9143" w:rsidR="00AB61A7" w:rsidRPr="00357092" w:rsidRDefault="00AB61A7" w:rsidP="00AB61A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iCs/>
              </w:rPr>
            </w:pPr>
            <w:r>
              <w:rPr>
                <w:iCs/>
              </w:rPr>
              <w:t xml:space="preserve">Review OR privileges </w:t>
            </w:r>
          </w:p>
          <w:p w14:paraId="449621DB" w14:textId="0BD5317B" w:rsidR="00AB61A7" w:rsidRPr="00357092" w:rsidRDefault="00AB61A7" w:rsidP="00AB61A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iCs/>
              </w:rPr>
            </w:pPr>
            <w:r>
              <w:rPr>
                <w:iCs/>
              </w:rPr>
              <w:t>Review expectations for budgeted cases per month</w:t>
            </w:r>
          </w:p>
          <w:p w14:paraId="2DDCF746" w14:textId="72E81857" w:rsidR="00AB61A7" w:rsidRPr="006602F7" w:rsidRDefault="00AB61A7" w:rsidP="00054E69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iCs/>
              </w:rPr>
            </w:pPr>
            <w:r>
              <w:rPr>
                <w:iCs/>
              </w:rPr>
              <w:lastRenderedPageBreak/>
              <w:t>Schedule orientation with Copper Ridge Surgery Center (only if provider is doing cases there)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06F5F3" w14:textId="77777777" w:rsidR="00AB61A7" w:rsidRPr="007E1F23" w:rsidRDefault="00AB61A7" w:rsidP="00801560">
            <w:pPr>
              <w:spacing w:after="0" w:line="276" w:lineRule="auto"/>
              <w:rPr>
                <w:bCs/>
              </w:rPr>
            </w:pPr>
          </w:p>
        </w:tc>
      </w:tr>
    </w:tbl>
    <w:p w14:paraId="18DF9235" w14:textId="77777777" w:rsidR="003B73CB" w:rsidRPr="00801560" w:rsidRDefault="003B73CB" w:rsidP="002C61CC">
      <w:pPr>
        <w:spacing w:after="0" w:line="276" w:lineRule="auto"/>
        <w:rPr>
          <w:bCs/>
          <w:i/>
        </w:rPr>
      </w:pPr>
    </w:p>
    <w:sectPr w:rsidR="003B73CB" w:rsidRPr="00801560" w:rsidSect="00801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1B82" w14:textId="77777777" w:rsidR="00F16BA6" w:rsidRDefault="00F16BA6" w:rsidP="007E1F23">
      <w:pPr>
        <w:spacing w:after="0" w:line="240" w:lineRule="auto"/>
      </w:pPr>
      <w:r>
        <w:separator/>
      </w:r>
    </w:p>
  </w:endnote>
  <w:endnote w:type="continuationSeparator" w:id="0">
    <w:p w14:paraId="4BC5A9B7" w14:textId="77777777" w:rsidR="00F16BA6" w:rsidRDefault="00F16BA6" w:rsidP="007E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98F5" w14:textId="77777777" w:rsidR="00F16BA6" w:rsidRDefault="00F16BA6" w:rsidP="007E1F23">
      <w:pPr>
        <w:spacing w:after="0" w:line="240" w:lineRule="auto"/>
      </w:pPr>
      <w:r>
        <w:separator/>
      </w:r>
    </w:p>
  </w:footnote>
  <w:footnote w:type="continuationSeparator" w:id="0">
    <w:p w14:paraId="49CEB1A2" w14:textId="77777777" w:rsidR="00F16BA6" w:rsidRDefault="00F16BA6" w:rsidP="007E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.75pt;height:450.75pt" o:bullet="t">
        <v:imagedata r:id="rId1" o:title="Check"/>
      </v:shape>
    </w:pict>
  </w:numPicBullet>
  <w:abstractNum w:abstractNumId="0" w15:restartNumberingAfterBreak="0">
    <w:nsid w:val="01C22CA1"/>
    <w:multiLevelType w:val="hybridMultilevel"/>
    <w:tmpl w:val="1C24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4CA3"/>
    <w:multiLevelType w:val="hybridMultilevel"/>
    <w:tmpl w:val="732A9C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76F03"/>
    <w:multiLevelType w:val="hybridMultilevel"/>
    <w:tmpl w:val="1ACA1A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E42BA"/>
    <w:multiLevelType w:val="hybridMultilevel"/>
    <w:tmpl w:val="551A3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BE4"/>
    <w:multiLevelType w:val="hybridMultilevel"/>
    <w:tmpl w:val="AE7092FC"/>
    <w:lvl w:ilvl="0" w:tplc="9B688B4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851BC"/>
    <w:multiLevelType w:val="hybridMultilevel"/>
    <w:tmpl w:val="B5841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A03371"/>
    <w:multiLevelType w:val="hybridMultilevel"/>
    <w:tmpl w:val="71868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5D23DB"/>
    <w:multiLevelType w:val="hybridMultilevel"/>
    <w:tmpl w:val="9F80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34E9E"/>
    <w:multiLevelType w:val="hybridMultilevel"/>
    <w:tmpl w:val="7AD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F19A4"/>
    <w:multiLevelType w:val="hybridMultilevel"/>
    <w:tmpl w:val="D178842A"/>
    <w:lvl w:ilvl="0" w:tplc="08BA00C6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8D147A"/>
    <w:multiLevelType w:val="hybridMultilevel"/>
    <w:tmpl w:val="D6806B8E"/>
    <w:lvl w:ilvl="0" w:tplc="9B688B4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60B2C"/>
    <w:multiLevelType w:val="hybridMultilevel"/>
    <w:tmpl w:val="8E18A7E0"/>
    <w:lvl w:ilvl="0" w:tplc="9B688B42">
      <w:numFmt w:val="bullet"/>
      <w:lvlText w:val=""/>
      <w:lvlPicBulletId w:val="0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732673"/>
    <w:multiLevelType w:val="hybridMultilevel"/>
    <w:tmpl w:val="AC66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A6ABD"/>
    <w:multiLevelType w:val="hybridMultilevel"/>
    <w:tmpl w:val="31F6108C"/>
    <w:lvl w:ilvl="0" w:tplc="9B688B42">
      <w:numFmt w:val="bullet"/>
      <w:lvlText w:val=""/>
      <w:lvlPicBulletId w:val="0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94440E"/>
    <w:multiLevelType w:val="hybridMultilevel"/>
    <w:tmpl w:val="2C2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12CD8"/>
    <w:multiLevelType w:val="hybridMultilevel"/>
    <w:tmpl w:val="462ED6AE"/>
    <w:lvl w:ilvl="0" w:tplc="9B688B4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F46B9"/>
    <w:multiLevelType w:val="hybridMultilevel"/>
    <w:tmpl w:val="E3EEC39C"/>
    <w:lvl w:ilvl="0" w:tplc="9B688B42">
      <w:numFmt w:val="bullet"/>
      <w:lvlText w:val=""/>
      <w:lvlPicBulletId w:val="0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0B39CF"/>
    <w:multiLevelType w:val="hybridMultilevel"/>
    <w:tmpl w:val="D9DC5D08"/>
    <w:lvl w:ilvl="0" w:tplc="9B688B4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B0D52"/>
    <w:multiLevelType w:val="hybridMultilevel"/>
    <w:tmpl w:val="A7A4D454"/>
    <w:lvl w:ilvl="0" w:tplc="9B688B4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23C8A"/>
    <w:multiLevelType w:val="hybridMultilevel"/>
    <w:tmpl w:val="4D926258"/>
    <w:lvl w:ilvl="0" w:tplc="9B688B4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85D45"/>
    <w:multiLevelType w:val="hybridMultilevel"/>
    <w:tmpl w:val="DE78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D0E43"/>
    <w:multiLevelType w:val="hybridMultilevel"/>
    <w:tmpl w:val="8D4C4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A4390A"/>
    <w:multiLevelType w:val="hybridMultilevel"/>
    <w:tmpl w:val="AED6F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A07BE"/>
    <w:multiLevelType w:val="hybridMultilevel"/>
    <w:tmpl w:val="7BEC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4520E"/>
    <w:multiLevelType w:val="hybridMultilevel"/>
    <w:tmpl w:val="2DDEF9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3C4726"/>
    <w:multiLevelType w:val="hybridMultilevel"/>
    <w:tmpl w:val="89B69C56"/>
    <w:lvl w:ilvl="0" w:tplc="9B688B42">
      <w:numFmt w:val="bullet"/>
      <w:lvlText w:val=""/>
      <w:lvlPicBulletId w:val="0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7234FF"/>
    <w:multiLevelType w:val="hybridMultilevel"/>
    <w:tmpl w:val="912002BA"/>
    <w:lvl w:ilvl="0" w:tplc="9B688B4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623A2"/>
    <w:multiLevelType w:val="hybridMultilevel"/>
    <w:tmpl w:val="9E90A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735C3B"/>
    <w:multiLevelType w:val="hybridMultilevel"/>
    <w:tmpl w:val="5FA49E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92276B"/>
    <w:multiLevelType w:val="hybridMultilevel"/>
    <w:tmpl w:val="E00483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6C3253"/>
    <w:multiLevelType w:val="hybridMultilevel"/>
    <w:tmpl w:val="E7703A42"/>
    <w:lvl w:ilvl="0" w:tplc="9B688B4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D3B4B"/>
    <w:multiLevelType w:val="hybridMultilevel"/>
    <w:tmpl w:val="DFD8E7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D62469"/>
    <w:multiLevelType w:val="hybridMultilevel"/>
    <w:tmpl w:val="AAF28B62"/>
    <w:lvl w:ilvl="0" w:tplc="9B688B4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A31A6"/>
    <w:multiLevelType w:val="hybridMultilevel"/>
    <w:tmpl w:val="0FBA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486612">
    <w:abstractNumId w:val="14"/>
  </w:num>
  <w:num w:numId="2" w16cid:durableId="1112240241">
    <w:abstractNumId w:val="0"/>
  </w:num>
  <w:num w:numId="3" w16cid:durableId="1851331436">
    <w:abstractNumId w:val="8"/>
  </w:num>
  <w:num w:numId="4" w16cid:durableId="915744638">
    <w:abstractNumId w:val="20"/>
  </w:num>
  <w:num w:numId="5" w16cid:durableId="1354960172">
    <w:abstractNumId w:val="0"/>
  </w:num>
  <w:num w:numId="6" w16cid:durableId="111021182">
    <w:abstractNumId w:val="30"/>
  </w:num>
  <w:num w:numId="7" w16cid:durableId="1457067244">
    <w:abstractNumId w:val="11"/>
  </w:num>
  <w:num w:numId="8" w16cid:durableId="247620385">
    <w:abstractNumId w:val="3"/>
  </w:num>
  <w:num w:numId="9" w16cid:durableId="1228492358">
    <w:abstractNumId w:val="4"/>
  </w:num>
  <w:num w:numId="10" w16cid:durableId="1343510295">
    <w:abstractNumId w:val="26"/>
  </w:num>
  <w:num w:numId="11" w16cid:durableId="1997109122">
    <w:abstractNumId w:val="25"/>
  </w:num>
  <w:num w:numId="12" w16cid:durableId="2055034346">
    <w:abstractNumId w:val="22"/>
  </w:num>
  <w:num w:numId="13" w16cid:durableId="449131640">
    <w:abstractNumId w:val="9"/>
  </w:num>
  <w:num w:numId="14" w16cid:durableId="1217012113">
    <w:abstractNumId w:val="5"/>
  </w:num>
  <w:num w:numId="15" w16cid:durableId="1329019002">
    <w:abstractNumId w:val="29"/>
  </w:num>
  <w:num w:numId="16" w16cid:durableId="310640863">
    <w:abstractNumId w:val="12"/>
  </w:num>
  <w:num w:numId="17" w16cid:durableId="1733697427">
    <w:abstractNumId w:val="31"/>
  </w:num>
  <w:num w:numId="18" w16cid:durableId="1612391565">
    <w:abstractNumId w:val="21"/>
  </w:num>
  <w:num w:numId="19" w16cid:durableId="1641692155">
    <w:abstractNumId w:val="7"/>
  </w:num>
  <w:num w:numId="20" w16cid:durableId="1607346825">
    <w:abstractNumId w:val="16"/>
  </w:num>
  <w:num w:numId="21" w16cid:durableId="1422137455">
    <w:abstractNumId w:val="17"/>
  </w:num>
  <w:num w:numId="22" w16cid:durableId="1118838654">
    <w:abstractNumId w:val="13"/>
  </w:num>
  <w:num w:numId="23" w16cid:durableId="1045521034">
    <w:abstractNumId w:val="10"/>
  </w:num>
  <w:num w:numId="24" w16cid:durableId="933248137">
    <w:abstractNumId w:val="19"/>
  </w:num>
  <w:num w:numId="25" w16cid:durableId="66196175">
    <w:abstractNumId w:val="24"/>
  </w:num>
  <w:num w:numId="26" w16cid:durableId="1707751123">
    <w:abstractNumId w:val="23"/>
  </w:num>
  <w:num w:numId="27" w16cid:durableId="1546481784">
    <w:abstractNumId w:val="6"/>
  </w:num>
  <w:num w:numId="28" w16cid:durableId="858469385">
    <w:abstractNumId w:val="18"/>
  </w:num>
  <w:num w:numId="29" w16cid:durableId="16201001">
    <w:abstractNumId w:val="2"/>
  </w:num>
  <w:num w:numId="30" w16cid:durableId="640157611">
    <w:abstractNumId w:val="32"/>
  </w:num>
  <w:num w:numId="31" w16cid:durableId="1564214111">
    <w:abstractNumId w:val="33"/>
  </w:num>
  <w:num w:numId="32" w16cid:durableId="1168836376">
    <w:abstractNumId w:val="27"/>
  </w:num>
  <w:num w:numId="33" w16cid:durableId="440806510">
    <w:abstractNumId w:val="28"/>
  </w:num>
  <w:num w:numId="34" w16cid:durableId="1183087438">
    <w:abstractNumId w:val="1"/>
  </w:num>
  <w:num w:numId="35" w16cid:durableId="5160459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23"/>
    <w:rsid w:val="00000A35"/>
    <w:rsid w:val="00001489"/>
    <w:rsid w:val="00001DF1"/>
    <w:rsid w:val="00012FCD"/>
    <w:rsid w:val="00041D25"/>
    <w:rsid w:val="00041E23"/>
    <w:rsid w:val="00043400"/>
    <w:rsid w:val="0005486F"/>
    <w:rsid w:val="00054E69"/>
    <w:rsid w:val="00056395"/>
    <w:rsid w:val="00060A5F"/>
    <w:rsid w:val="00066170"/>
    <w:rsid w:val="0006624F"/>
    <w:rsid w:val="00070250"/>
    <w:rsid w:val="00070F32"/>
    <w:rsid w:val="00071BE9"/>
    <w:rsid w:val="00084F9B"/>
    <w:rsid w:val="00090C3A"/>
    <w:rsid w:val="000D1657"/>
    <w:rsid w:val="000D21D0"/>
    <w:rsid w:val="000F15BE"/>
    <w:rsid w:val="00105366"/>
    <w:rsid w:val="0011736B"/>
    <w:rsid w:val="001264A8"/>
    <w:rsid w:val="00136236"/>
    <w:rsid w:val="00150863"/>
    <w:rsid w:val="001716F7"/>
    <w:rsid w:val="00180F64"/>
    <w:rsid w:val="00184853"/>
    <w:rsid w:val="0019706D"/>
    <w:rsid w:val="001A2497"/>
    <w:rsid w:val="001B6F2F"/>
    <w:rsid w:val="001C6EF8"/>
    <w:rsid w:val="001E172A"/>
    <w:rsid w:val="001E1E53"/>
    <w:rsid w:val="00210288"/>
    <w:rsid w:val="002152EB"/>
    <w:rsid w:val="0021585B"/>
    <w:rsid w:val="00220ECF"/>
    <w:rsid w:val="00231CDF"/>
    <w:rsid w:val="00245191"/>
    <w:rsid w:val="0025196E"/>
    <w:rsid w:val="00264C63"/>
    <w:rsid w:val="0027538B"/>
    <w:rsid w:val="0028262B"/>
    <w:rsid w:val="002A22A3"/>
    <w:rsid w:val="002B67B6"/>
    <w:rsid w:val="002C61CC"/>
    <w:rsid w:val="002E05CC"/>
    <w:rsid w:val="002E3FEF"/>
    <w:rsid w:val="002E6A6E"/>
    <w:rsid w:val="00302299"/>
    <w:rsid w:val="00324C50"/>
    <w:rsid w:val="00340887"/>
    <w:rsid w:val="0034408B"/>
    <w:rsid w:val="00357092"/>
    <w:rsid w:val="003579EF"/>
    <w:rsid w:val="00377A22"/>
    <w:rsid w:val="003816B9"/>
    <w:rsid w:val="0038317B"/>
    <w:rsid w:val="00384534"/>
    <w:rsid w:val="0039248C"/>
    <w:rsid w:val="003B6FC6"/>
    <w:rsid w:val="003B73CB"/>
    <w:rsid w:val="003C3FDD"/>
    <w:rsid w:val="003D39F3"/>
    <w:rsid w:val="003E29BB"/>
    <w:rsid w:val="003F1781"/>
    <w:rsid w:val="0040407B"/>
    <w:rsid w:val="004111D0"/>
    <w:rsid w:val="0041511C"/>
    <w:rsid w:val="00416D51"/>
    <w:rsid w:val="00432141"/>
    <w:rsid w:val="0043723C"/>
    <w:rsid w:val="00447A7F"/>
    <w:rsid w:val="004701D8"/>
    <w:rsid w:val="00491207"/>
    <w:rsid w:val="004917C9"/>
    <w:rsid w:val="004A0C22"/>
    <w:rsid w:val="004B098E"/>
    <w:rsid w:val="004B4BBA"/>
    <w:rsid w:val="004C3F82"/>
    <w:rsid w:val="004C6546"/>
    <w:rsid w:val="004E4486"/>
    <w:rsid w:val="004F0B05"/>
    <w:rsid w:val="004F270E"/>
    <w:rsid w:val="004F63F0"/>
    <w:rsid w:val="0053212C"/>
    <w:rsid w:val="00557D78"/>
    <w:rsid w:val="00563813"/>
    <w:rsid w:val="00565620"/>
    <w:rsid w:val="00572B22"/>
    <w:rsid w:val="00590CFE"/>
    <w:rsid w:val="00593F04"/>
    <w:rsid w:val="005973CF"/>
    <w:rsid w:val="005C5BB2"/>
    <w:rsid w:val="005F31E3"/>
    <w:rsid w:val="0061119B"/>
    <w:rsid w:val="0061320D"/>
    <w:rsid w:val="00621D26"/>
    <w:rsid w:val="00632C16"/>
    <w:rsid w:val="00635CF9"/>
    <w:rsid w:val="00636580"/>
    <w:rsid w:val="00643461"/>
    <w:rsid w:val="00645384"/>
    <w:rsid w:val="00647401"/>
    <w:rsid w:val="006548C1"/>
    <w:rsid w:val="006602F7"/>
    <w:rsid w:val="006603F6"/>
    <w:rsid w:val="0066631F"/>
    <w:rsid w:val="006663C0"/>
    <w:rsid w:val="00673F9E"/>
    <w:rsid w:val="00676BCE"/>
    <w:rsid w:val="006B577C"/>
    <w:rsid w:val="006D6417"/>
    <w:rsid w:val="006E14B5"/>
    <w:rsid w:val="006E367C"/>
    <w:rsid w:val="006E5180"/>
    <w:rsid w:val="006F147F"/>
    <w:rsid w:val="00700552"/>
    <w:rsid w:val="007109CD"/>
    <w:rsid w:val="00776F5D"/>
    <w:rsid w:val="00791618"/>
    <w:rsid w:val="00793553"/>
    <w:rsid w:val="00794A96"/>
    <w:rsid w:val="0079516C"/>
    <w:rsid w:val="007B56C5"/>
    <w:rsid w:val="007C31E5"/>
    <w:rsid w:val="007D36A7"/>
    <w:rsid w:val="007D3FA2"/>
    <w:rsid w:val="007E1F23"/>
    <w:rsid w:val="007F69F4"/>
    <w:rsid w:val="007F7698"/>
    <w:rsid w:val="007F7D10"/>
    <w:rsid w:val="00800D3F"/>
    <w:rsid w:val="00801560"/>
    <w:rsid w:val="00802D35"/>
    <w:rsid w:val="008030AB"/>
    <w:rsid w:val="00806D0E"/>
    <w:rsid w:val="008148FC"/>
    <w:rsid w:val="00817188"/>
    <w:rsid w:val="00832463"/>
    <w:rsid w:val="00835CCB"/>
    <w:rsid w:val="00837116"/>
    <w:rsid w:val="0084108E"/>
    <w:rsid w:val="00841F63"/>
    <w:rsid w:val="00852224"/>
    <w:rsid w:val="00852991"/>
    <w:rsid w:val="0087092F"/>
    <w:rsid w:val="00873112"/>
    <w:rsid w:val="008767C9"/>
    <w:rsid w:val="00883A06"/>
    <w:rsid w:val="00886A26"/>
    <w:rsid w:val="008914A3"/>
    <w:rsid w:val="008C51C3"/>
    <w:rsid w:val="008E188E"/>
    <w:rsid w:val="008E1B1B"/>
    <w:rsid w:val="008F2186"/>
    <w:rsid w:val="00913D69"/>
    <w:rsid w:val="00917356"/>
    <w:rsid w:val="009367CB"/>
    <w:rsid w:val="00945D75"/>
    <w:rsid w:val="009460B2"/>
    <w:rsid w:val="00962802"/>
    <w:rsid w:val="009866B2"/>
    <w:rsid w:val="0098702F"/>
    <w:rsid w:val="009A2845"/>
    <w:rsid w:val="009B54C7"/>
    <w:rsid w:val="009C4D28"/>
    <w:rsid w:val="009D7234"/>
    <w:rsid w:val="009F31CF"/>
    <w:rsid w:val="00A135A9"/>
    <w:rsid w:val="00A201E9"/>
    <w:rsid w:val="00A2634C"/>
    <w:rsid w:val="00A302F8"/>
    <w:rsid w:val="00A36383"/>
    <w:rsid w:val="00A56F63"/>
    <w:rsid w:val="00A601FD"/>
    <w:rsid w:val="00A617FD"/>
    <w:rsid w:val="00A63C13"/>
    <w:rsid w:val="00A75535"/>
    <w:rsid w:val="00A862A6"/>
    <w:rsid w:val="00A94DAA"/>
    <w:rsid w:val="00A9691F"/>
    <w:rsid w:val="00A971EC"/>
    <w:rsid w:val="00AA39FD"/>
    <w:rsid w:val="00AB1461"/>
    <w:rsid w:val="00AB61A7"/>
    <w:rsid w:val="00AB6C97"/>
    <w:rsid w:val="00AC0F72"/>
    <w:rsid w:val="00AC2B23"/>
    <w:rsid w:val="00AD63DA"/>
    <w:rsid w:val="00AE2656"/>
    <w:rsid w:val="00B35815"/>
    <w:rsid w:val="00B41A55"/>
    <w:rsid w:val="00B701D5"/>
    <w:rsid w:val="00B72404"/>
    <w:rsid w:val="00B73AB4"/>
    <w:rsid w:val="00BA1B4A"/>
    <w:rsid w:val="00BB2D1F"/>
    <w:rsid w:val="00BD0A7A"/>
    <w:rsid w:val="00BD4E57"/>
    <w:rsid w:val="00BD6A42"/>
    <w:rsid w:val="00BE1F48"/>
    <w:rsid w:val="00BF7619"/>
    <w:rsid w:val="00C01936"/>
    <w:rsid w:val="00C038BA"/>
    <w:rsid w:val="00C03B95"/>
    <w:rsid w:val="00C1418E"/>
    <w:rsid w:val="00C2235F"/>
    <w:rsid w:val="00C26799"/>
    <w:rsid w:val="00C567AF"/>
    <w:rsid w:val="00C602C7"/>
    <w:rsid w:val="00C73885"/>
    <w:rsid w:val="00C821DC"/>
    <w:rsid w:val="00CB1479"/>
    <w:rsid w:val="00CD56A7"/>
    <w:rsid w:val="00CE62FC"/>
    <w:rsid w:val="00D12A28"/>
    <w:rsid w:val="00D563C2"/>
    <w:rsid w:val="00DB6160"/>
    <w:rsid w:val="00DC7469"/>
    <w:rsid w:val="00DE23EC"/>
    <w:rsid w:val="00DF2A6D"/>
    <w:rsid w:val="00E21E86"/>
    <w:rsid w:val="00E242E8"/>
    <w:rsid w:val="00E34C06"/>
    <w:rsid w:val="00E5043E"/>
    <w:rsid w:val="00E71531"/>
    <w:rsid w:val="00E77BAD"/>
    <w:rsid w:val="00E92B74"/>
    <w:rsid w:val="00E957B8"/>
    <w:rsid w:val="00EA29F3"/>
    <w:rsid w:val="00EB47C4"/>
    <w:rsid w:val="00EC40B2"/>
    <w:rsid w:val="00EC5FF8"/>
    <w:rsid w:val="00ED775A"/>
    <w:rsid w:val="00EF6ABA"/>
    <w:rsid w:val="00F16BA6"/>
    <w:rsid w:val="00F40E60"/>
    <w:rsid w:val="00F42B70"/>
    <w:rsid w:val="00F54220"/>
    <w:rsid w:val="00F545B6"/>
    <w:rsid w:val="00F7609F"/>
    <w:rsid w:val="00FA0B50"/>
    <w:rsid w:val="00FA6F6E"/>
    <w:rsid w:val="00FD1DE2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."/>
  <w:listSeparator w:val=","/>
  <w14:docId w14:val="5EEA8DBF"/>
  <w15:docId w15:val="{1AEE0141-68F4-4E25-A816-BC58CBB9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23"/>
  </w:style>
  <w:style w:type="paragraph" w:styleId="Footer">
    <w:name w:val="footer"/>
    <w:basedOn w:val="Normal"/>
    <w:link w:val="FooterChar"/>
    <w:uiPriority w:val="99"/>
    <w:unhideWhenUsed/>
    <w:rsid w:val="007E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23"/>
  </w:style>
  <w:style w:type="table" w:styleId="TableGrid">
    <w:name w:val="Table Grid"/>
    <w:basedOn w:val="TableNormal"/>
    <w:uiPriority w:val="39"/>
    <w:rsid w:val="007E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F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ervicedesk.mhc.net/CherwellPortal/New%20IS%20Customer%20Portal?_=717df9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hc.businesscards@snapprinting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arepoint16.mhc.net/facility/MHC/ForProviders/Pages/Payer-Enrollment-Status-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tect-us.mimecast.com/s/T-rdCVOyVWIMKmmBtGC-D1?domain=sharepoint16.mhc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C-SB-InfoSpecialist@mhc.net" TargetMode="External"/><Relationship Id="rId14" Type="http://schemas.openxmlformats.org/officeDocument/2006/relationships/hyperlink" Target="https://servicedesk.mhc.net/CherwellPortal/New%20IS%20Customer%20Portal?_=717df9e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993C-78A3-433B-B187-C6872A55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Munson Healthcare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Glettler, Katryna</dc:creator>
  <cp:keywords/>
  <dc:description/>
  <cp:lastModifiedBy>Giovanelli, Lisa</cp:lastModifiedBy>
  <cp:revision>12</cp:revision>
  <dcterms:created xsi:type="dcterms:W3CDTF">2023-06-12T17:23:00Z</dcterms:created>
  <dcterms:modified xsi:type="dcterms:W3CDTF">2023-06-16T16:56:00Z</dcterms:modified>
</cp:coreProperties>
</file>